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E80C" w14:textId="2C604B46" w:rsidR="00877557" w:rsidRDefault="00877557" w:rsidP="0087755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Tájékoztató az szja 1%-ról rendelkező nyilatkozatok csoportos összegyűjtéséről</w:t>
      </w:r>
    </w:p>
    <w:p w14:paraId="435ADC37" w14:textId="77777777" w:rsidR="00877557" w:rsidRDefault="00877557" w:rsidP="00877557">
      <w:pPr>
        <w:pStyle w:val="Default"/>
        <w:jc w:val="center"/>
        <w:rPr>
          <w:sz w:val="32"/>
          <w:szCs w:val="32"/>
        </w:rPr>
      </w:pPr>
    </w:p>
    <w:p w14:paraId="2F1EF429" w14:textId="77777777" w:rsidR="00877557" w:rsidRDefault="00877557" w:rsidP="00877557">
      <w:pPr>
        <w:pStyle w:val="Default"/>
        <w:jc w:val="both"/>
        <w:rPr>
          <w:sz w:val="22"/>
          <w:szCs w:val="22"/>
        </w:rPr>
      </w:pPr>
    </w:p>
    <w:p w14:paraId="518989EE" w14:textId="77777777" w:rsidR="00877557" w:rsidRDefault="00877557" w:rsidP="0087755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1996. évi CXXVI. törvény rendelkezik a személyi jövedelemadó 1-1 %-ának adózó rendelkezése szerinti felhasználásáról rendelkező nyilatkozattal összefüggő kísérőjegyzék adattartalmáról. </w:t>
      </w:r>
    </w:p>
    <w:p w14:paraId="247D62C7" w14:textId="77777777" w:rsidR="00877557" w:rsidRDefault="00877557" w:rsidP="00877557">
      <w:pPr>
        <w:pStyle w:val="Default"/>
        <w:jc w:val="both"/>
        <w:rPr>
          <w:sz w:val="22"/>
          <w:szCs w:val="22"/>
        </w:rPr>
      </w:pPr>
    </w:p>
    <w:p w14:paraId="794334AC" w14:textId="2069496A" w:rsidR="00877557" w:rsidRDefault="00877557" w:rsidP="0087755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Azon munkavállalók, akik az adóhivatalt bízták meg az adó végelszámolással, és élni kívánnak az 1-1 %-os rendelkezési jogukkal, azt a nyilatkozatot(kat) tartalmazó lezárt boríték leadásával, a csoportos leadást végző </w:t>
      </w:r>
      <w:r w:rsidRPr="00877557">
        <w:rPr>
          <w:b/>
          <w:bCs/>
          <w:sz w:val="22"/>
          <w:szCs w:val="22"/>
        </w:rPr>
        <w:t>meghatalmazotton</w:t>
      </w:r>
      <w:r>
        <w:rPr>
          <w:sz w:val="22"/>
          <w:szCs w:val="22"/>
        </w:rPr>
        <w:t xml:space="preserve"> keresztül tehetik meg. </w:t>
      </w:r>
    </w:p>
    <w:p w14:paraId="22489629" w14:textId="77777777" w:rsidR="00877557" w:rsidRDefault="00877557" w:rsidP="0087755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Felhívjuk a figyelmet arra, hogy egy munkavállaló csak egy postai szabvány borítékot adhat le, ami tartalmazhat egy, ill. két nyilatkozatot. </w:t>
      </w:r>
    </w:p>
    <w:p w14:paraId="55B5571E" w14:textId="77777777" w:rsidR="00877557" w:rsidRDefault="00877557" w:rsidP="00877557">
      <w:pPr>
        <w:pStyle w:val="Default"/>
        <w:jc w:val="both"/>
        <w:rPr>
          <w:sz w:val="22"/>
          <w:szCs w:val="22"/>
        </w:rPr>
      </w:pPr>
    </w:p>
    <w:p w14:paraId="28DC0AE4" w14:textId="525A823D" w:rsidR="00877557" w:rsidRPr="00FF5E99" w:rsidRDefault="00877557" w:rsidP="00877557">
      <w:pPr>
        <w:pStyle w:val="Default"/>
        <w:jc w:val="both"/>
        <w:rPr>
          <w:sz w:val="22"/>
          <w:szCs w:val="22"/>
          <w:u w:val="single"/>
        </w:rPr>
      </w:pPr>
      <w:r w:rsidRPr="00FF5E99">
        <w:rPr>
          <w:b/>
          <w:bCs/>
          <w:sz w:val="22"/>
          <w:szCs w:val="22"/>
          <w:u w:val="single"/>
        </w:rPr>
        <w:t>Az 1%-os Rendelkező nyilatkozat leadási határidő 20</w:t>
      </w:r>
      <w:r>
        <w:rPr>
          <w:b/>
          <w:bCs/>
          <w:sz w:val="22"/>
          <w:szCs w:val="22"/>
          <w:u w:val="single"/>
        </w:rPr>
        <w:t>2</w:t>
      </w:r>
      <w:r w:rsidR="0006242C">
        <w:rPr>
          <w:b/>
          <w:bCs/>
          <w:sz w:val="22"/>
          <w:szCs w:val="22"/>
          <w:u w:val="single"/>
        </w:rPr>
        <w:t>6</w:t>
      </w:r>
      <w:r w:rsidRPr="00FF5E99">
        <w:rPr>
          <w:b/>
          <w:bCs/>
          <w:sz w:val="22"/>
          <w:szCs w:val="22"/>
          <w:u w:val="single"/>
        </w:rPr>
        <w:t xml:space="preserve">. 05. </w:t>
      </w:r>
      <w:r>
        <w:rPr>
          <w:b/>
          <w:bCs/>
          <w:sz w:val="22"/>
          <w:szCs w:val="22"/>
          <w:u w:val="single"/>
        </w:rPr>
        <w:t>2</w:t>
      </w:r>
      <w:r w:rsidR="00046161">
        <w:rPr>
          <w:b/>
          <w:bCs/>
          <w:sz w:val="22"/>
          <w:szCs w:val="22"/>
          <w:u w:val="single"/>
        </w:rPr>
        <w:t>0</w:t>
      </w:r>
      <w:r w:rsidRPr="00FF5E99">
        <w:rPr>
          <w:b/>
          <w:bCs/>
          <w:sz w:val="22"/>
          <w:szCs w:val="22"/>
          <w:u w:val="single"/>
        </w:rPr>
        <w:t xml:space="preserve">. </w:t>
      </w:r>
    </w:p>
    <w:p w14:paraId="1C9AA35F" w14:textId="77777777" w:rsidR="00877557" w:rsidRDefault="00877557" w:rsidP="00877557">
      <w:pPr>
        <w:pStyle w:val="Default"/>
        <w:jc w:val="both"/>
        <w:rPr>
          <w:b/>
          <w:bCs/>
          <w:sz w:val="22"/>
          <w:szCs w:val="22"/>
        </w:rPr>
      </w:pPr>
    </w:p>
    <w:p w14:paraId="737A457B" w14:textId="77777777" w:rsidR="00877557" w:rsidRDefault="00877557" w:rsidP="00877557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Csoportos leadás esetén</w:t>
      </w:r>
      <w:r>
        <w:rPr>
          <w:sz w:val="22"/>
          <w:szCs w:val="22"/>
        </w:rPr>
        <w:t xml:space="preserve">: </w:t>
      </w:r>
    </w:p>
    <w:p w14:paraId="34C874F3" w14:textId="71862A91" w:rsidR="00877557" w:rsidRDefault="00877557" w:rsidP="0087755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Tekintettel arra, hogy a törvény előírása szerint a nyilatkozat csak a leadó magánszemély aláírásával igazoltan kerülhet átadásra, így ez csak személyesen történhet. Ezért, ahol igény merül fel, a nyilatkozatok csoportos leadására, erre is lehetőség</w:t>
      </w:r>
      <w:r w:rsidR="00C5749A">
        <w:rPr>
          <w:sz w:val="22"/>
          <w:szCs w:val="22"/>
        </w:rPr>
        <w:t xml:space="preserve"> van</w:t>
      </w:r>
      <w:r>
        <w:rPr>
          <w:sz w:val="22"/>
          <w:szCs w:val="22"/>
        </w:rPr>
        <w:t xml:space="preserve"> az alábbiak szerint. </w:t>
      </w:r>
    </w:p>
    <w:p w14:paraId="093B4C19" w14:textId="77777777" w:rsidR="00877557" w:rsidRDefault="00877557" w:rsidP="00877557">
      <w:pPr>
        <w:pStyle w:val="Default"/>
        <w:jc w:val="both"/>
        <w:rPr>
          <w:b/>
          <w:bCs/>
          <w:sz w:val="22"/>
          <w:szCs w:val="22"/>
        </w:rPr>
      </w:pPr>
    </w:p>
    <w:p w14:paraId="42E308F0" w14:textId="04EFA323" w:rsidR="00877557" w:rsidRDefault="00877557" w:rsidP="00877557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 rendelkező nyilatkozatot tartalmazó boríték átvétele során a csoportos leadást végző m</w:t>
      </w:r>
      <w:r w:rsidR="00C5749A">
        <w:rPr>
          <w:b/>
          <w:bCs/>
          <w:sz w:val="22"/>
          <w:szCs w:val="22"/>
        </w:rPr>
        <w:t>eghatalmazott</w:t>
      </w:r>
      <w:r>
        <w:rPr>
          <w:b/>
          <w:bCs/>
          <w:sz w:val="22"/>
          <w:szCs w:val="22"/>
        </w:rPr>
        <w:t xml:space="preserve"> az alábbi alaki vizsgálati szempontoknak megfelelő borítékokat vehetik át: </w:t>
      </w:r>
    </w:p>
    <w:p w14:paraId="1ADABF53" w14:textId="26E3223D" w:rsidR="00877557" w:rsidRDefault="00877557" w:rsidP="00877557">
      <w:pPr>
        <w:pStyle w:val="Default"/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> A rendelkező nyilatkozatot tartalmazó borítéknak lezártnak, sértetlen állapotúnak, kell lennie</w:t>
      </w:r>
      <w:r w:rsidR="00C5749A">
        <w:rPr>
          <w:sz w:val="22"/>
          <w:szCs w:val="22"/>
        </w:rPr>
        <w:t>.</w:t>
      </w:r>
    </w:p>
    <w:p w14:paraId="44825160" w14:textId="77777777" w:rsidR="00C5749A" w:rsidRDefault="00C5749A" w:rsidP="00C5749A">
      <w:pPr>
        <w:pStyle w:val="Default"/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> A rendelkező nyilatkozatot tartalmazó boríték egyszerű, A5 vagy A6 méretű, fehér színű. (Nem lehet rajta céglogó és egyebek.)</w:t>
      </w:r>
    </w:p>
    <w:p w14:paraId="54EA885A" w14:textId="396F74F2" w:rsidR="00877557" w:rsidRDefault="00877557" w:rsidP="00877557">
      <w:pPr>
        <w:pStyle w:val="Default"/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A </w:t>
      </w:r>
      <w:r w:rsidR="0085330D">
        <w:rPr>
          <w:sz w:val="22"/>
          <w:szCs w:val="22"/>
        </w:rPr>
        <w:t>nyilatkozó kolléga</w:t>
      </w:r>
      <w:r>
        <w:rPr>
          <w:sz w:val="22"/>
          <w:szCs w:val="22"/>
        </w:rPr>
        <w:t xml:space="preserve"> a boríték lezárási felületét aláírásával lefedve hitelesítenie kell. </w:t>
      </w:r>
    </w:p>
    <w:p w14:paraId="447DBD30" w14:textId="54923D85" w:rsidR="00877557" w:rsidRDefault="00877557" w:rsidP="00877557">
      <w:pPr>
        <w:pStyle w:val="Default"/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A boríték címzési felületén fel kell legyen tüntetve a </w:t>
      </w:r>
      <w:r w:rsidR="0085330D">
        <w:rPr>
          <w:sz w:val="22"/>
          <w:szCs w:val="22"/>
        </w:rPr>
        <w:t xml:space="preserve">nyilatkozó </w:t>
      </w:r>
      <w:r>
        <w:rPr>
          <w:sz w:val="22"/>
          <w:szCs w:val="22"/>
        </w:rPr>
        <w:t>adóazonosító jele</w:t>
      </w:r>
      <w:r w:rsidR="00C5749A">
        <w:rPr>
          <w:sz w:val="22"/>
          <w:szCs w:val="22"/>
        </w:rPr>
        <w:t>.</w:t>
      </w:r>
    </w:p>
    <w:p w14:paraId="067DD96A" w14:textId="5630D8BE" w:rsidR="00877557" w:rsidRDefault="00877557" w:rsidP="00877557">
      <w:pPr>
        <w:pStyle w:val="Default"/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Nem kötelező, de feltüntethető még a </w:t>
      </w:r>
      <w:r w:rsidR="0085330D">
        <w:rPr>
          <w:sz w:val="22"/>
          <w:szCs w:val="22"/>
        </w:rPr>
        <w:t>nyilatkozó</w:t>
      </w:r>
      <w:r>
        <w:rPr>
          <w:sz w:val="22"/>
          <w:szCs w:val="22"/>
        </w:rPr>
        <w:t xml:space="preserve"> neve, és lakcíme is. </w:t>
      </w:r>
    </w:p>
    <w:p w14:paraId="250A58A1" w14:textId="77777777" w:rsidR="00877557" w:rsidRDefault="00877557" w:rsidP="00877557">
      <w:pPr>
        <w:pStyle w:val="Default"/>
        <w:ind w:firstLine="510"/>
        <w:jc w:val="both"/>
        <w:rPr>
          <w:sz w:val="22"/>
          <w:szCs w:val="22"/>
        </w:rPr>
      </w:pPr>
    </w:p>
    <w:p w14:paraId="18F6D6E8" w14:textId="77777777" w:rsidR="00877557" w:rsidRDefault="00877557" w:rsidP="00877557">
      <w:pPr>
        <w:pStyle w:val="Default"/>
        <w:ind w:firstLine="51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rendelkező nyilatkozatot tartalmazó boríték csoportos átvételének ügymenete:</w:t>
      </w:r>
    </w:p>
    <w:p w14:paraId="509F4185" w14:textId="77777777" w:rsidR="00877557" w:rsidRDefault="00877557" w:rsidP="00877557">
      <w:pPr>
        <w:pStyle w:val="Default"/>
        <w:ind w:left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A leadott borítékokat emelkedő, folyamatos sorszámmal ellátva kell felvezetni a mellékelt kísérőjegyre. A borítékra felírt sorszámnak azonosnak kell lennie a kísérőjegyzéken feltüntetett sorszámmal! </w:t>
      </w:r>
    </w:p>
    <w:p w14:paraId="08A170D9" w14:textId="77777777" w:rsidR="00877557" w:rsidRDefault="00877557" w:rsidP="00877557">
      <w:pPr>
        <w:pStyle w:val="Default"/>
        <w:ind w:left="510"/>
        <w:jc w:val="both"/>
        <w:rPr>
          <w:sz w:val="22"/>
          <w:szCs w:val="22"/>
        </w:rPr>
      </w:pPr>
      <w:r>
        <w:rPr>
          <w:sz w:val="22"/>
          <w:szCs w:val="22"/>
        </w:rPr>
        <w:t> A kísérőjegyzékre fel kell vezetni a rendelkező nyilatkozatot tevő magánszemély nevét, adóazonosító jelét.</w:t>
      </w:r>
    </w:p>
    <w:p w14:paraId="3472ED07" w14:textId="77777777" w:rsidR="00877557" w:rsidRDefault="00877557" w:rsidP="00877557">
      <w:pPr>
        <w:pStyle w:val="Default"/>
        <w:ind w:left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r>
        <w:rPr>
          <w:b/>
          <w:bCs/>
          <w:sz w:val="22"/>
          <w:szCs w:val="22"/>
        </w:rPr>
        <w:t xml:space="preserve">A kísérőjegyzéken, a nyilatkozatot tevő magánszemély minden esetben aláírásával hitelesítse a boríték átadásának tényét. </w:t>
      </w:r>
    </w:p>
    <w:p w14:paraId="37FC0839" w14:textId="23B57E9B" w:rsidR="00877557" w:rsidRDefault="00877557" w:rsidP="00877557">
      <w:pPr>
        <w:pStyle w:val="Default"/>
        <w:ind w:left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Több oldalas kísérőjegyzék esetén az oldalakat perjeles bontásban számmal kell ellátni (pl. összes oldalszám </w:t>
      </w:r>
      <w:r w:rsidR="0085330D">
        <w:rPr>
          <w:sz w:val="22"/>
          <w:szCs w:val="22"/>
        </w:rPr>
        <w:t>8</w:t>
      </w:r>
      <w:r>
        <w:rPr>
          <w:sz w:val="22"/>
          <w:szCs w:val="22"/>
        </w:rPr>
        <w:t xml:space="preserve"> oldal, akkor az első oldal 1/</w:t>
      </w:r>
      <w:r w:rsidR="0085330D">
        <w:rPr>
          <w:sz w:val="22"/>
          <w:szCs w:val="22"/>
        </w:rPr>
        <w:t>8</w:t>
      </w:r>
      <w:r>
        <w:rPr>
          <w:sz w:val="22"/>
          <w:szCs w:val="22"/>
        </w:rPr>
        <w:t xml:space="preserve">). </w:t>
      </w:r>
    </w:p>
    <w:p w14:paraId="5AD45503" w14:textId="6D32CE33" w:rsidR="00877557" w:rsidRDefault="00877557" w:rsidP="00877557">
      <w:pPr>
        <w:pStyle w:val="Default"/>
        <w:ind w:left="510"/>
        <w:jc w:val="both"/>
        <w:rPr>
          <w:sz w:val="22"/>
          <w:szCs w:val="22"/>
        </w:rPr>
      </w:pPr>
      <w:r>
        <w:rPr>
          <w:sz w:val="22"/>
          <w:szCs w:val="22"/>
        </w:rPr>
        <w:t> Az utolsó oldalon meg kell jelölni az összesen darabszámot és a kísérőjegyzéket készítő m</w:t>
      </w:r>
      <w:r w:rsidR="00C5749A">
        <w:rPr>
          <w:sz w:val="22"/>
          <w:szCs w:val="22"/>
        </w:rPr>
        <w:t>eghatalmazott</w:t>
      </w:r>
      <w:r>
        <w:rPr>
          <w:sz w:val="22"/>
          <w:szCs w:val="22"/>
        </w:rPr>
        <w:t xml:space="preserve"> nevét, </w:t>
      </w:r>
      <w:r w:rsidR="009A34F3">
        <w:rPr>
          <w:sz w:val="22"/>
          <w:szCs w:val="22"/>
        </w:rPr>
        <w:t>szig. számát</w:t>
      </w:r>
      <w:r>
        <w:rPr>
          <w:sz w:val="22"/>
          <w:szCs w:val="22"/>
        </w:rPr>
        <w:t xml:space="preserve">. A készítő </w:t>
      </w:r>
      <w:r w:rsidR="00C5749A">
        <w:rPr>
          <w:sz w:val="22"/>
          <w:szCs w:val="22"/>
        </w:rPr>
        <w:t xml:space="preserve">meghatalmazott </w:t>
      </w:r>
      <w:r>
        <w:rPr>
          <w:sz w:val="22"/>
          <w:szCs w:val="22"/>
        </w:rPr>
        <w:t xml:space="preserve">aláírását is szerepeltetni kell. </w:t>
      </w:r>
    </w:p>
    <w:p w14:paraId="1ECE39EB" w14:textId="0B2E06CA" w:rsidR="00877557" w:rsidRDefault="00C5749A" w:rsidP="00877557">
      <w:pPr>
        <w:pStyle w:val="Default"/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> A leadó magánszemély írjon meghatalmazást a megbízott számára, hogy az 1%-os rendelkezését kezelheti, leadhatja.</w:t>
      </w:r>
    </w:p>
    <w:p w14:paraId="7FC72E33" w14:textId="77777777" w:rsidR="00C5749A" w:rsidRDefault="00C5749A" w:rsidP="00877557">
      <w:pPr>
        <w:pStyle w:val="Default"/>
        <w:ind w:firstLine="510"/>
        <w:jc w:val="both"/>
        <w:rPr>
          <w:sz w:val="22"/>
          <w:szCs w:val="22"/>
        </w:rPr>
      </w:pPr>
    </w:p>
    <w:p w14:paraId="6890C070" w14:textId="6E8D6004" w:rsidR="00877557" w:rsidRDefault="00877557" w:rsidP="0087755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csoportos nyilatkozat leadás feltétele, hogy a Rendelkező nyilatkozatokat tartalmazó borítékok csoportos leadását végző </w:t>
      </w:r>
      <w:r w:rsidR="00C5749A">
        <w:rPr>
          <w:sz w:val="22"/>
          <w:szCs w:val="22"/>
        </w:rPr>
        <w:t>meghatalmazott</w:t>
      </w:r>
      <w:r>
        <w:rPr>
          <w:sz w:val="22"/>
          <w:szCs w:val="22"/>
        </w:rPr>
        <w:t xml:space="preserve"> a fent leírt szempontok</w:t>
      </w:r>
      <w:r w:rsidR="000461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és ügymenet szerint </w:t>
      </w:r>
      <w:r>
        <w:rPr>
          <w:b/>
          <w:bCs/>
          <w:sz w:val="22"/>
          <w:szCs w:val="22"/>
        </w:rPr>
        <w:t>vegyék át a borítékokat, majd a kitöltött és a munkavállalók által aláírt kísérőjegyzékekkel</w:t>
      </w:r>
      <w:r w:rsidR="00C5749A">
        <w:rPr>
          <w:b/>
          <w:bCs/>
          <w:sz w:val="22"/>
          <w:szCs w:val="22"/>
        </w:rPr>
        <w:t>, meghatalmazással</w:t>
      </w:r>
      <w:r>
        <w:rPr>
          <w:b/>
          <w:bCs/>
          <w:sz w:val="22"/>
          <w:szCs w:val="22"/>
        </w:rPr>
        <w:t xml:space="preserve"> együtt, az abban szereplő sorszám rendezettségben adják le </w:t>
      </w:r>
      <w:r w:rsidR="0085330D">
        <w:rPr>
          <w:b/>
          <w:bCs/>
          <w:sz w:val="22"/>
          <w:szCs w:val="22"/>
        </w:rPr>
        <w:t xml:space="preserve">személyesen </w:t>
      </w:r>
      <w:r>
        <w:rPr>
          <w:b/>
          <w:bCs/>
          <w:sz w:val="22"/>
          <w:szCs w:val="22"/>
        </w:rPr>
        <w:t xml:space="preserve">a területileg illetékes </w:t>
      </w:r>
      <w:r w:rsidR="00C5749A">
        <w:rPr>
          <w:b/>
          <w:bCs/>
          <w:sz w:val="22"/>
          <w:szCs w:val="22"/>
        </w:rPr>
        <w:t>NAV ügyfélszolgálatán</w:t>
      </w:r>
      <w:r>
        <w:rPr>
          <w:b/>
          <w:bCs/>
          <w:sz w:val="22"/>
          <w:szCs w:val="22"/>
        </w:rPr>
        <w:t xml:space="preserve">. </w:t>
      </w:r>
    </w:p>
    <w:p w14:paraId="7729DE06" w14:textId="77777777" w:rsidR="00877557" w:rsidRDefault="00877557" w:rsidP="00877557">
      <w:pPr>
        <w:pStyle w:val="Default"/>
        <w:jc w:val="both"/>
        <w:rPr>
          <w:b/>
          <w:bCs/>
          <w:sz w:val="23"/>
          <w:szCs w:val="23"/>
        </w:rPr>
      </w:pPr>
    </w:p>
    <w:p w14:paraId="35E22397" w14:textId="0A6CCB46" w:rsidR="00692ECB" w:rsidRDefault="00692ECB" w:rsidP="00692ECB">
      <w:pPr>
        <w:pStyle w:val="Default"/>
        <w:jc w:val="both"/>
        <w:rPr>
          <w:sz w:val="23"/>
          <w:szCs w:val="23"/>
        </w:rPr>
      </w:pPr>
    </w:p>
    <w:p w14:paraId="0ABF0257" w14:textId="5CC98923" w:rsidR="00692ECB" w:rsidRDefault="00692ECB" w:rsidP="00692ECB">
      <w:pPr>
        <w:pStyle w:val="Default"/>
        <w:jc w:val="both"/>
        <w:rPr>
          <w:sz w:val="23"/>
          <w:szCs w:val="23"/>
        </w:rPr>
      </w:pPr>
    </w:p>
    <w:p w14:paraId="3A9EF322" w14:textId="77777777" w:rsidR="00692ECB" w:rsidRDefault="00692ECB" w:rsidP="00692ECB">
      <w:pPr>
        <w:pStyle w:val="Default"/>
        <w:jc w:val="both"/>
        <w:rPr>
          <w:sz w:val="23"/>
          <w:szCs w:val="23"/>
        </w:rPr>
      </w:pPr>
    </w:p>
    <w:p w14:paraId="6AEA6A16" w14:textId="77777777" w:rsidR="00692ECB" w:rsidRDefault="00692ECB" w:rsidP="00692ECB">
      <w:pPr>
        <w:pStyle w:val="Default"/>
        <w:rPr>
          <w:b/>
          <w:bCs/>
          <w:sz w:val="26"/>
          <w:szCs w:val="26"/>
        </w:rPr>
      </w:pPr>
    </w:p>
    <w:p w14:paraId="7210377F" w14:textId="77777777" w:rsidR="00692ECB" w:rsidRDefault="00692ECB" w:rsidP="00692ECB">
      <w:pPr>
        <w:pStyle w:val="Default"/>
        <w:rPr>
          <w:b/>
          <w:bCs/>
          <w:sz w:val="26"/>
          <w:szCs w:val="26"/>
        </w:rPr>
      </w:pPr>
    </w:p>
    <w:p w14:paraId="20B4D0E5" w14:textId="3DF4C401" w:rsidR="00692ECB" w:rsidRDefault="00692ECB" w:rsidP="00692ECB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Az 1996. évi CXXVI. törvény szerinti rendelkező nyilatkozat kísérőjegyzéke</w:t>
      </w:r>
    </w:p>
    <w:p w14:paraId="53BEADC4" w14:textId="77777777" w:rsidR="00692ECB" w:rsidRPr="00AB1030" w:rsidRDefault="00692ECB" w:rsidP="00692ECB">
      <w:pPr>
        <w:pStyle w:val="Default"/>
        <w:rPr>
          <w:b/>
          <w:bCs/>
          <w:sz w:val="12"/>
          <w:szCs w:val="12"/>
        </w:rPr>
      </w:pPr>
    </w:p>
    <w:p w14:paraId="551D2A78" w14:textId="77777777" w:rsidR="00692ECB" w:rsidRDefault="00692ECB" w:rsidP="00692EC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A rendelkező magánszemély aláírásával a boríték átadásának tényét hitelesíti.</w:t>
      </w:r>
    </w:p>
    <w:p w14:paraId="5AF31782" w14:textId="77777777" w:rsidR="00692ECB" w:rsidRPr="00AB1030" w:rsidRDefault="00692ECB" w:rsidP="00692ECB">
      <w:pPr>
        <w:pStyle w:val="Default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228"/>
        <w:gridCol w:w="2300"/>
        <w:gridCol w:w="2835"/>
      </w:tblGrid>
      <w:tr w:rsidR="00692ECB" w14:paraId="0F04B8F9" w14:textId="77777777" w:rsidTr="001D4C58">
        <w:trPr>
          <w:trHeight w:val="117"/>
        </w:trPr>
        <w:tc>
          <w:tcPr>
            <w:tcW w:w="817" w:type="dxa"/>
            <w:vMerge w:val="restart"/>
            <w:vAlign w:val="center"/>
          </w:tcPr>
          <w:p w14:paraId="3AD9AEDE" w14:textId="77777777" w:rsidR="00692ECB" w:rsidRPr="00692ECB" w:rsidRDefault="00692ECB" w:rsidP="001D4C58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692ECB">
              <w:rPr>
                <w:b/>
                <w:bCs/>
                <w:sz w:val="26"/>
                <w:szCs w:val="26"/>
              </w:rPr>
              <w:t>Sor-szám</w:t>
            </w:r>
          </w:p>
        </w:tc>
        <w:tc>
          <w:tcPr>
            <w:tcW w:w="8363" w:type="dxa"/>
            <w:gridSpan w:val="3"/>
            <w:vAlign w:val="center"/>
          </w:tcPr>
          <w:p w14:paraId="4C164FEB" w14:textId="77777777" w:rsidR="00692ECB" w:rsidRPr="00692ECB" w:rsidRDefault="00692ECB" w:rsidP="001D4C58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692ECB">
              <w:rPr>
                <w:b/>
                <w:bCs/>
                <w:sz w:val="26"/>
                <w:szCs w:val="26"/>
              </w:rPr>
              <w:t>Rendelkező magánszemély</w:t>
            </w:r>
          </w:p>
        </w:tc>
      </w:tr>
      <w:tr w:rsidR="00692ECB" w14:paraId="6BABCEC5" w14:textId="77777777" w:rsidTr="001D4C58">
        <w:trPr>
          <w:trHeight w:val="117"/>
        </w:trPr>
        <w:tc>
          <w:tcPr>
            <w:tcW w:w="817" w:type="dxa"/>
            <w:vMerge/>
            <w:vAlign w:val="center"/>
          </w:tcPr>
          <w:p w14:paraId="4338F0B0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7A766DAB" w14:textId="77777777" w:rsidR="00692ECB" w:rsidRPr="00692ECB" w:rsidRDefault="00692ECB" w:rsidP="001D4C58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692ECB">
              <w:rPr>
                <w:b/>
                <w:bCs/>
                <w:sz w:val="26"/>
                <w:szCs w:val="26"/>
              </w:rPr>
              <w:t>Neve</w:t>
            </w:r>
          </w:p>
        </w:tc>
        <w:tc>
          <w:tcPr>
            <w:tcW w:w="2300" w:type="dxa"/>
            <w:vAlign w:val="center"/>
          </w:tcPr>
          <w:p w14:paraId="2C5A423E" w14:textId="77777777" w:rsidR="00692ECB" w:rsidRPr="00692ECB" w:rsidRDefault="00692ECB" w:rsidP="001D4C58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692ECB">
              <w:rPr>
                <w:b/>
                <w:bCs/>
                <w:sz w:val="26"/>
                <w:szCs w:val="26"/>
              </w:rPr>
              <w:t>Adóazonosító jele</w:t>
            </w:r>
          </w:p>
        </w:tc>
        <w:tc>
          <w:tcPr>
            <w:tcW w:w="2835" w:type="dxa"/>
            <w:vAlign w:val="center"/>
          </w:tcPr>
          <w:p w14:paraId="1DAC0796" w14:textId="77777777" w:rsidR="00692ECB" w:rsidRPr="00692ECB" w:rsidRDefault="00692ECB" w:rsidP="001D4C58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692ECB">
              <w:rPr>
                <w:b/>
                <w:bCs/>
                <w:sz w:val="26"/>
                <w:szCs w:val="26"/>
              </w:rPr>
              <w:t>Aláírása</w:t>
            </w:r>
          </w:p>
        </w:tc>
      </w:tr>
      <w:tr w:rsidR="00692ECB" w14:paraId="2746B0A7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39284E22" w14:textId="0A889F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5A4A3DD9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6D33A351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10D536F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18A7BD6B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5DF3BCB9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6A9BFF0A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7D9409CE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3349289C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0EACC07C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761A760E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702FDC29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771E1271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57B67B80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7EC37721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14610681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694331D7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51DC0109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0020A0BF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0B2AF468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2BBE3297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3AA7879F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480AC484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6021C90D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27853ED0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09EEF6DA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2F80BE19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790981B2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CC187D7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2E847220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3DC78735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2A9AC755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0EDDE1DF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12EE141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7B8BAAB6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2A1B04AD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698F2C86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34ABFC0E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44F163BA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6BD625BA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382107A5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662F24C6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39A2A5FC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2FC67729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7F82003B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11723580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657B3CC0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43D67601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1579DF8E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5509CE4E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394FD9BC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4760D657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690BA7A9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F2BF959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3C587E28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743C73A7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4E2DCE65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4E53D4ED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011C78F2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0B5CD700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29EC9EBF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7592DEFF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1E81E622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86665D0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2C2BD567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03B0C6FD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2FCE7CED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1F9B5F99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26AF3FB5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58EDB6B4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28A6914F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192142B7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2C09371B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893CB5D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194566D5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3287046A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00C11501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0A4F6736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23373DAA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2B224E65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1686C0D3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4AA02CC4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7DE22FAE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694C31E0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4FF1C03A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5E26415F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7CA6BAB1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235508B2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103B59D3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0E0F7837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08686357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27B7B428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4D873B2C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57F5DC40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2AA11BBA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02839E37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0E595B5B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15126E75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F24320D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7F86E993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01B183EB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121E7D94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36C45AE1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25DF387D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1B0084EF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75BBA842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3B32CF8F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275163DD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870D0A0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21F48EA9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7DF89392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44424492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3D4D6AAF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5E0286A7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5493E12B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3E11A2A4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45993EBA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2308348C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0CD4A392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92ECB" w14:paraId="46CDD62B" w14:textId="77777777" w:rsidTr="001D4C58">
        <w:trPr>
          <w:trHeight w:val="362"/>
        </w:trPr>
        <w:tc>
          <w:tcPr>
            <w:tcW w:w="817" w:type="dxa"/>
            <w:vAlign w:val="center"/>
          </w:tcPr>
          <w:p w14:paraId="48321340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vAlign w:val="center"/>
          </w:tcPr>
          <w:p w14:paraId="441955EB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vAlign w:val="center"/>
          </w:tcPr>
          <w:p w14:paraId="1B01DFC8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31F2B31B" w14:textId="77777777" w:rsidR="00692ECB" w:rsidRDefault="00692ECB" w:rsidP="001D4C58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</w:tbl>
    <w:p w14:paraId="619E14C6" w14:textId="7EE23D02" w:rsidR="00692ECB" w:rsidRDefault="00692ECB" w:rsidP="00692ECB"/>
    <w:p w14:paraId="36C487CD" w14:textId="77777777" w:rsidR="00692ECB" w:rsidRDefault="00692ECB" w:rsidP="00692ECB"/>
    <w:p w14:paraId="088FD204" w14:textId="77777777" w:rsidR="00692ECB" w:rsidRPr="00954577" w:rsidRDefault="00692ECB" w:rsidP="00692ECB">
      <w:pPr>
        <w:rPr>
          <w:rFonts w:ascii="Times New Roman" w:hAnsi="Times New Roman" w:cs="Times New Roman"/>
          <w:sz w:val="24"/>
          <w:szCs w:val="24"/>
        </w:rPr>
      </w:pPr>
      <w:r w:rsidRPr="00954577">
        <w:rPr>
          <w:rFonts w:ascii="Times New Roman" w:hAnsi="Times New Roman" w:cs="Times New Roman"/>
          <w:sz w:val="24"/>
          <w:szCs w:val="24"/>
        </w:rPr>
        <w:t>Összesített boríték darabszám: …………………………….. db.</w:t>
      </w:r>
    </w:p>
    <w:p w14:paraId="10788E04" w14:textId="77777777" w:rsidR="00692ECB" w:rsidRPr="00954577" w:rsidRDefault="00692ECB" w:rsidP="00692ECB">
      <w:pPr>
        <w:rPr>
          <w:rFonts w:ascii="Times New Roman" w:hAnsi="Times New Roman" w:cs="Times New Roman"/>
          <w:sz w:val="24"/>
          <w:szCs w:val="24"/>
        </w:rPr>
      </w:pPr>
    </w:p>
    <w:p w14:paraId="7BECE985" w14:textId="53F53B03" w:rsidR="00692ECB" w:rsidRPr="00954577" w:rsidRDefault="00692ECB" w:rsidP="00692E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</w:p>
    <w:p w14:paraId="4AC78AC0" w14:textId="7C685683" w:rsidR="00692ECB" w:rsidRPr="00954577" w:rsidRDefault="00692ECB" w:rsidP="00692ECB">
      <w:pPr>
        <w:rPr>
          <w:rFonts w:ascii="Times New Roman" w:hAnsi="Times New Roman" w:cs="Times New Roman"/>
          <w:sz w:val="24"/>
          <w:szCs w:val="24"/>
        </w:rPr>
      </w:pPr>
      <w:r w:rsidRPr="00954577">
        <w:rPr>
          <w:rFonts w:ascii="Times New Roman" w:hAnsi="Times New Roman" w:cs="Times New Roman"/>
          <w:sz w:val="24"/>
          <w:szCs w:val="24"/>
        </w:rPr>
        <w:t>kísérőjegyzéket készítő neve</w:t>
      </w:r>
      <w:r w:rsidRPr="009545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45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4577">
        <w:rPr>
          <w:rFonts w:ascii="Times New Roman" w:hAnsi="Times New Roman" w:cs="Times New Roman"/>
          <w:sz w:val="24"/>
          <w:szCs w:val="24"/>
        </w:rPr>
        <w:t>aláírása</w:t>
      </w:r>
    </w:p>
    <w:p w14:paraId="4AFC4391" w14:textId="0F356ECE" w:rsidR="00C104E6" w:rsidRDefault="00C104E6"/>
    <w:p w14:paraId="0FE88CF6" w14:textId="67746EB7" w:rsidR="0085330D" w:rsidRDefault="0085330D"/>
    <w:p w14:paraId="78C848E8" w14:textId="77777777" w:rsidR="0085330D" w:rsidRDefault="0085330D"/>
    <w:p w14:paraId="2DED9991" w14:textId="77663018" w:rsidR="00692ECB" w:rsidRPr="00692ECB" w:rsidRDefault="00692ECB" w:rsidP="00692ECB">
      <w:pPr>
        <w:jc w:val="center"/>
        <w:rPr>
          <w:rFonts w:ascii="Times New Roman" w:hAnsi="Times New Roman" w:cs="Times New Roman"/>
          <w:b/>
          <w:bCs/>
        </w:rPr>
      </w:pPr>
      <w:r w:rsidRPr="00692ECB">
        <w:rPr>
          <w:rFonts w:ascii="Times New Roman" w:hAnsi="Times New Roman" w:cs="Times New Roman"/>
          <w:b/>
          <w:bCs/>
        </w:rPr>
        <w:lastRenderedPageBreak/>
        <w:t>Meghatalmazás</w:t>
      </w:r>
    </w:p>
    <w:p w14:paraId="2650070D" w14:textId="672B3ACA" w:rsidR="00692ECB" w:rsidRPr="00692ECB" w:rsidRDefault="00692ECB" w:rsidP="00692ECB">
      <w:pPr>
        <w:spacing w:line="360" w:lineRule="auto"/>
        <w:rPr>
          <w:rFonts w:ascii="Times New Roman" w:hAnsi="Times New Roman" w:cs="Times New Roman"/>
        </w:rPr>
      </w:pPr>
    </w:p>
    <w:p w14:paraId="007B32A6" w14:textId="1152C6ED" w:rsidR="00692ECB" w:rsidRPr="00692ECB" w:rsidRDefault="00692ECB" w:rsidP="00692ECB">
      <w:pPr>
        <w:spacing w:line="360" w:lineRule="auto"/>
        <w:jc w:val="both"/>
        <w:rPr>
          <w:rFonts w:ascii="Times New Roman" w:hAnsi="Times New Roman" w:cs="Times New Roman"/>
        </w:rPr>
      </w:pPr>
    </w:p>
    <w:p w14:paraId="2FA6238E" w14:textId="46D90883" w:rsidR="00692ECB" w:rsidRDefault="00692ECB" w:rsidP="00692ECB">
      <w:pPr>
        <w:spacing w:line="360" w:lineRule="auto"/>
        <w:jc w:val="both"/>
        <w:rPr>
          <w:rFonts w:ascii="Times New Roman" w:hAnsi="Times New Roman" w:cs="Times New Roman"/>
        </w:rPr>
      </w:pPr>
      <w:r w:rsidRPr="00692ECB">
        <w:rPr>
          <w:rFonts w:ascii="Times New Roman" w:hAnsi="Times New Roman" w:cs="Times New Roman"/>
        </w:rPr>
        <w:t xml:space="preserve">Alulírott ……………………………………………………………………………… (név) </w:t>
      </w:r>
      <w:r>
        <w:rPr>
          <w:rFonts w:ascii="Times New Roman" w:hAnsi="Times New Roman" w:cs="Times New Roman"/>
        </w:rPr>
        <w:t xml:space="preserve">anyja neve …………………………………………….., született ………………………………………………… meghatalmazom </w:t>
      </w:r>
      <w:r w:rsidR="0085330D">
        <w:rPr>
          <w:rFonts w:ascii="Times New Roman" w:hAnsi="Times New Roman" w:cs="Times New Roman"/>
        </w:rPr>
        <w:t>………………………………………………… (név)</w:t>
      </w:r>
      <w:r w:rsidR="00B278B9">
        <w:rPr>
          <w:rFonts w:ascii="Times New Roman" w:hAnsi="Times New Roman" w:cs="Times New Roman"/>
        </w:rPr>
        <w:t xml:space="preserve"> született</w:t>
      </w:r>
      <w:r w:rsidR="0085330D">
        <w:rPr>
          <w:rFonts w:ascii="Times New Roman" w:hAnsi="Times New Roman" w:cs="Times New Roman"/>
        </w:rPr>
        <w:t xml:space="preserve"> ………………………</w:t>
      </w:r>
      <w:r w:rsidR="00B278B9">
        <w:rPr>
          <w:rFonts w:ascii="Times New Roman" w:hAnsi="Times New Roman" w:cs="Times New Roman"/>
        </w:rPr>
        <w:t xml:space="preserve"> </w:t>
      </w:r>
      <w:r w:rsidR="0085330D">
        <w:rPr>
          <w:rFonts w:ascii="Times New Roman" w:hAnsi="Times New Roman" w:cs="Times New Roman"/>
        </w:rPr>
        <w:t>……………………………</w:t>
      </w:r>
      <w:r w:rsidR="00B278B9">
        <w:rPr>
          <w:rFonts w:ascii="Times New Roman" w:hAnsi="Times New Roman" w:cs="Times New Roman"/>
        </w:rPr>
        <w:t xml:space="preserve">, anyja neve </w:t>
      </w:r>
      <w:r w:rsidR="0085330D">
        <w:rPr>
          <w:rFonts w:ascii="Times New Roman" w:hAnsi="Times New Roman" w:cs="Times New Roman"/>
        </w:rPr>
        <w:t>…………………………………………</w:t>
      </w:r>
      <w:r w:rsidR="00B278B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hogy az általam leadott 202</w:t>
      </w:r>
      <w:r w:rsidR="00D8027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évi adóhoz kapcsolódó 1%-os rendelkező nyilatkozatomat kezelje, azt a Nemzeti Adó és Vámhivatal részére átadja.</w:t>
      </w:r>
    </w:p>
    <w:p w14:paraId="24A3D69A" w14:textId="39163F2E" w:rsidR="00692ECB" w:rsidRDefault="00692ECB" w:rsidP="00692EC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Adószámom: ……………………………..</w:t>
      </w:r>
    </w:p>
    <w:p w14:paraId="258289E0" w14:textId="25598FD5" w:rsidR="00692ECB" w:rsidRDefault="00692ECB" w:rsidP="00692ECB">
      <w:pPr>
        <w:spacing w:line="360" w:lineRule="auto"/>
        <w:jc w:val="both"/>
        <w:rPr>
          <w:rFonts w:ascii="Times New Roman" w:hAnsi="Times New Roman" w:cs="Times New Roman"/>
        </w:rPr>
      </w:pPr>
    </w:p>
    <w:p w14:paraId="77EFA628" w14:textId="77777777" w:rsidR="00B278B9" w:rsidRDefault="00B278B9" w:rsidP="00692ECB">
      <w:pPr>
        <w:spacing w:line="360" w:lineRule="auto"/>
        <w:jc w:val="both"/>
        <w:rPr>
          <w:rFonts w:ascii="Times New Roman" w:hAnsi="Times New Roman" w:cs="Times New Roman"/>
        </w:rPr>
      </w:pPr>
    </w:p>
    <w:p w14:paraId="557B2E35" w14:textId="315D4BEE" w:rsidR="00692ECB" w:rsidRDefault="00692ECB" w:rsidP="00692EC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 202</w:t>
      </w:r>
      <w:r w:rsidR="0006242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……………………….</w:t>
      </w:r>
    </w:p>
    <w:p w14:paraId="4D2A728F" w14:textId="7079A9D8" w:rsidR="00692ECB" w:rsidRDefault="00692ECB" w:rsidP="00692ECB">
      <w:pPr>
        <w:spacing w:line="360" w:lineRule="auto"/>
        <w:jc w:val="both"/>
        <w:rPr>
          <w:rFonts w:ascii="Times New Roman" w:hAnsi="Times New Roman" w:cs="Times New Roman"/>
        </w:rPr>
      </w:pPr>
    </w:p>
    <w:p w14:paraId="2A52D164" w14:textId="3F584F0D" w:rsidR="00692ECB" w:rsidRDefault="00692ECB" w:rsidP="00692ECB">
      <w:pPr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61BD7785" w14:textId="52E41F88" w:rsidR="00692ECB" w:rsidRPr="00692ECB" w:rsidRDefault="00692ECB" w:rsidP="00692ECB">
      <w:pPr>
        <w:spacing w:line="36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meghatalmazó</w:t>
      </w:r>
    </w:p>
    <w:p w14:paraId="5166FDB0" w14:textId="771F1AD5" w:rsidR="00692ECB" w:rsidRPr="00692ECB" w:rsidRDefault="00692ECB" w:rsidP="00692ECB">
      <w:pPr>
        <w:spacing w:line="360" w:lineRule="auto"/>
        <w:rPr>
          <w:rFonts w:ascii="Times New Roman" w:hAnsi="Times New Roman" w:cs="Times New Roman"/>
        </w:rPr>
      </w:pPr>
    </w:p>
    <w:p w14:paraId="7F554BAB" w14:textId="12E6BD9D" w:rsidR="00692ECB" w:rsidRDefault="00692ECB" w:rsidP="00692EC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Tanú1:</w:t>
      </w:r>
      <w:r>
        <w:rPr>
          <w:rFonts w:ascii="Times New Roman" w:hAnsi="Times New Roman" w:cs="Times New Roman"/>
        </w:rPr>
        <w:tab/>
        <w:t>név: ………………………………………..</w:t>
      </w:r>
    </w:p>
    <w:p w14:paraId="0C6A8463" w14:textId="685E4EED" w:rsidR="00692ECB" w:rsidRDefault="00692ECB" w:rsidP="00692ECB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lakcím: …………………………………….</w:t>
      </w:r>
    </w:p>
    <w:p w14:paraId="0506D4D6" w14:textId="55EDA4C8" w:rsidR="00692ECB" w:rsidRPr="00692ECB" w:rsidRDefault="00692ECB" w:rsidP="00692ECB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aláírás: ……………………………………..</w:t>
      </w:r>
    </w:p>
    <w:p w14:paraId="1D602C12" w14:textId="0D8776EC" w:rsidR="00692ECB" w:rsidRPr="00692ECB" w:rsidRDefault="00692ECB" w:rsidP="00692ECB">
      <w:pPr>
        <w:spacing w:line="360" w:lineRule="auto"/>
        <w:rPr>
          <w:rFonts w:ascii="Times New Roman" w:hAnsi="Times New Roman" w:cs="Times New Roman"/>
        </w:rPr>
      </w:pPr>
    </w:p>
    <w:p w14:paraId="49B7A4B3" w14:textId="77777777" w:rsidR="00692ECB" w:rsidRPr="00692ECB" w:rsidRDefault="00692ECB" w:rsidP="00692ECB">
      <w:pPr>
        <w:spacing w:line="360" w:lineRule="auto"/>
        <w:rPr>
          <w:rFonts w:ascii="Times New Roman" w:hAnsi="Times New Roman" w:cs="Times New Roman"/>
        </w:rPr>
      </w:pPr>
    </w:p>
    <w:p w14:paraId="25364A62" w14:textId="77777777" w:rsidR="00692ECB" w:rsidRDefault="00692ECB" w:rsidP="00692EC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Tanú1:</w:t>
      </w:r>
      <w:r>
        <w:rPr>
          <w:rFonts w:ascii="Times New Roman" w:hAnsi="Times New Roman" w:cs="Times New Roman"/>
        </w:rPr>
        <w:tab/>
        <w:t>név: ………………………………………..</w:t>
      </w:r>
    </w:p>
    <w:p w14:paraId="2ED065E6" w14:textId="77777777" w:rsidR="00692ECB" w:rsidRDefault="00692ECB" w:rsidP="00692ECB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lakcím: …………………………………….</w:t>
      </w:r>
    </w:p>
    <w:p w14:paraId="0BE1E94C" w14:textId="77777777" w:rsidR="00692ECB" w:rsidRPr="00692ECB" w:rsidRDefault="00692ECB" w:rsidP="00692ECB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aláírás: ……………………………………..</w:t>
      </w:r>
    </w:p>
    <w:p w14:paraId="20EA010C" w14:textId="77777777" w:rsidR="00692ECB" w:rsidRPr="00692ECB" w:rsidRDefault="00692ECB" w:rsidP="00692ECB">
      <w:pPr>
        <w:spacing w:line="360" w:lineRule="auto"/>
        <w:rPr>
          <w:rFonts w:ascii="Times New Roman" w:hAnsi="Times New Roman" w:cs="Times New Roman"/>
        </w:rPr>
      </w:pPr>
    </w:p>
    <w:p w14:paraId="351CCD50" w14:textId="77777777" w:rsidR="00692ECB" w:rsidRPr="00692ECB" w:rsidRDefault="00692ECB">
      <w:pPr>
        <w:rPr>
          <w:rFonts w:ascii="Times New Roman" w:hAnsi="Times New Roman" w:cs="Times New Roman"/>
        </w:rPr>
      </w:pPr>
    </w:p>
    <w:sectPr w:rsidR="00692ECB" w:rsidRPr="00692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57"/>
    <w:rsid w:val="00046161"/>
    <w:rsid w:val="0006242C"/>
    <w:rsid w:val="00294593"/>
    <w:rsid w:val="002D3BF6"/>
    <w:rsid w:val="00401222"/>
    <w:rsid w:val="00610806"/>
    <w:rsid w:val="00692ECB"/>
    <w:rsid w:val="0085330D"/>
    <w:rsid w:val="00877557"/>
    <w:rsid w:val="009A34F3"/>
    <w:rsid w:val="00B278B9"/>
    <w:rsid w:val="00C104E6"/>
    <w:rsid w:val="00C5749A"/>
    <w:rsid w:val="00D80276"/>
    <w:rsid w:val="00F2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A7D0"/>
  <w15:chartTrackingRefBased/>
  <w15:docId w15:val="{E2EF3523-0527-45D7-8CAB-7A1E7A08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2ECB"/>
    <w:rPr>
      <w:rFonts w:asciiTheme="minorHAnsi" w:hAnsiTheme="minorHAnsi" w:cstheme="min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77557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529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TFA</dc:creator>
  <cp:keywords/>
  <dc:description/>
  <cp:lastModifiedBy>Szakszervezete Mozdonyvezetők</cp:lastModifiedBy>
  <cp:revision>13</cp:revision>
  <dcterms:created xsi:type="dcterms:W3CDTF">2023-01-26T05:16:00Z</dcterms:created>
  <dcterms:modified xsi:type="dcterms:W3CDTF">2026-02-16T10:37:00Z</dcterms:modified>
</cp:coreProperties>
</file>